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0B" w:rsidRPr="009E6B0B" w:rsidRDefault="009E6B0B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9E6B0B">
        <w:rPr>
          <w:rFonts w:ascii="Palatino Linotype" w:hAnsi="Palatino Linotype"/>
          <w:sz w:val="24"/>
          <w:szCs w:val="24"/>
        </w:rPr>
        <w:t xml:space="preserve">For CPUC docket card for Order Instituting Rulemaking on Transportation Network Companies (R.12-12-011), visit </w:t>
      </w:r>
      <w:hyperlink r:id="rId8" w:history="1">
        <w:r w:rsidRPr="009E6B0B">
          <w:rPr>
            <w:rStyle w:val="Hyperlink"/>
            <w:rFonts w:ascii="Palatino Linotype" w:hAnsi="Palatino Linotype"/>
            <w:sz w:val="24"/>
            <w:szCs w:val="24"/>
          </w:rPr>
          <w:t>www.cpuc.ca.gov</w:t>
        </w:r>
      </w:hyperlink>
      <w:r w:rsidRPr="009E6B0B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9"/>
        <w:gridCol w:w="3685"/>
        <w:gridCol w:w="3909"/>
        <w:gridCol w:w="8783"/>
      </w:tblGrid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Item #</w:t>
            </w:r>
          </w:p>
        </w:tc>
        <w:tc>
          <w:tcPr>
            <w:tcW w:w="1053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Issue</w:t>
            </w:r>
          </w:p>
        </w:tc>
        <w:tc>
          <w:tcPr>
            <w:tcW w:w="1117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Proposed Rule</w:t>
            </w:r>
          </w:p>
        </w:tc>
        <w:tc>
          <w:tcPr>
            <w:tcW w:w="251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Rationale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053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TCP</w:t>
            </w:r>
            <w:r w:rsidR="009E6B0B">
              <w:rPr>
                <w:rStyle w:val="FootnoteReference"/>
                <w:rFonts w:ascii="Palatino Linotype" w:hAnsi="Palatino Linotype"/>
                <w:sz w:val="24"/>
                <w:szCs w:val="24"/>
              </w:rPr>
              <w:footnoteReference w:id="1"/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/TNC</w:t>
            </w:r>
            <w:r w:rsidR="009E6B0B">
              <w:rPr>
                <w:rStyle w:val="FootnoteReference"/>
                <w:rFonts w:ascii="Palatino Linotype" w:hAnsi="Palatino Linotype"/>
                <w:sz w:val="24"/>
                <w:szCs w:val="24"/>
              </w:rPr>
              <w:footnoteReference w:id="2"/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Vehicle Inspections</w:t>
            </w:r>
          </w:p>
        </w:tc>
        <w:tc>
          <w:tcPr>
            <w:tcW w:w="1117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Every 12 months or 50,000 miles, whichever occurs </w:t>
            </w:r>
            <w:proofErr w:type="gramStart"/>
            <w:r w:rsidRPr="00911908">
              <w:rPr>
                <w:rFonts w:ascii="Palatino Linotype" w:hAnsi="Palatino Linotype"/>
                <w:sz w:val="24"/>
                <w:szCs w:val="24"/>
              </w:rPr>
              <w:t>first</w:t>
            </w:r>
            <w:r w:rsidR="003E06CF">
              <w:rPr>
                <w:rFonts w:ascii="Palatino Linotype" w:hAnsi="Palatino Linotype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1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Some vehicles may be driven frequently and should be inspected based on accumulated mileage.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053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TCP/TNC Maintenance of Inspection Records</w:t>
            </w:r>
          </w:p>
        </w:tc>
        <w:tc>
          <w:tcPr>
            <w:tcW w:w="1117" w:type="pct"/>
          </w:tcPr>
          <w:p w:rsidR="001E195C" w:rsidRPr="00911908" w:rsidRDefault="001E195C" w:rsidP="00EB3FCD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Pursuant to P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ub.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U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til.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C</w:t>
            </w:r>
            <w:r>
              <w:rPr>
                <w:rFonts w:ascii="Palatino Linotype" w:hAnsi="Palatino Linotype"/>
                <w:sz w:val="24"/>
                <w:szCs w:val="24"/>
              </w:rPr>
              <w:t>ode §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5389, TCPs/TNCs shall maintain inspection records showing vehicles inspected by a facility licensed by the California Bureau of Automotive Repair</w:t>
            </w:r>
            <w:r w:rsidR="003E06C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510" w:type="pct"/>
          </w:tcPr>
          <w:p w:rsidR="001E195C" w:rsidRPr="00911908" w:rsidRDefault="001E195C" w:rsidP="00150DB5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Creates greater certainty that TCP/TNC vehicles will receive a more rigorous inspection from a third party source. California Bureau of Automotive Repairs performs licensing for auto repair dealers, smog check stations, brake and/or lamp </w:t>
            </w:r>
            <w:proofErr w:type="gramStart"/>
            <w:r w:rsidRPr="00911908">
              <w:rPr>
                <w:rFonts w:ascii="Palatino Linotype" w:hAnsi="Palatino Linotype"/>
                <w:sz w:val="24"/>
                <w:szCs w:val="24"/>
              </w:rPr>
              <w:t>stations,</w:t>
            </w:r>
            <w:proofErr w:type="gramEnd"/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smog check inspectors and/or smog check repair technicians, and brake and/or lamp adjusters. 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1E195C" w:rsidRPr="00911908" w:rsidRDefault="001E195C" w:rsidP="009E6B0B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In Phase III</w:t>
            </w:r>
            <w:r w:rsidR="009E6B0B">
              <w:rPr>
                <w:rFonts w:ascii="Palatino Linotype" w:hAnsi="Palatino Linotype"/>
                <w:sz w:val="24"/>
                <w:szCs w:val="24"/>
              </w:rPr>
              <w:t>, CPUC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may consider recommendations for entities to perform licensing/certification of individual mechanics that TNCs could employ.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053" w:type="pct"/>
          </w:tcPr>
          <w:p w:rsidR="001E195C" w:rsidRPr="00911908" w:rsidRDefault="001E195C" w:rsidP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TCP/TNC Maintenance of 19</w:t>
            </w:r>
            <w:r>
              <w:rPr>
                <w:rFonts w:ascii="Palatino Linotype" w:hAnsi="Palatino Linotype"/>
                <w:sz w:val="24"/>
                <w:szCs w:val="24"/>
              </w:rPr>
              <w:t>-point Checklist R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ecords</w:t>
            </w:r>
          </w:p>
        </w:tc>
        <w:tc>
          <w:tcPr>
            <w:tcW w:w="1117" w:type="pct"/>
          </w:tcPr>
          <w:p w:rsidR="001E195C" w:rsidRPr="00911908" w:rsidRDefault="001E195C" w:rsidP="00150DB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Pursuant to P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 xml:space="preserve">ub. </w:t>
            </w:r>
            <w:r>
              <w:rPr>
                <w:rFonts w:ascii="Palatino Linotype" w:hAnsi="Palatino Linotype"/>
                <w:sz w:val="24"/>
                <w:szCs w:val="24"/>
              </w:rPr>
              <w:t>U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 xml:space="preserve">til. </w:t>
            </w:r>
            <w:r>
              <w:rPr>
                <w:rFonts w:ascii="Palatino Linotype" w:hAnsi="Palatino Linotype"/>
                <w:sz w:val="24"/>
                <w:szCs w:val="24"/>
              </w:rPr>
              <w:t>C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>ode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 xml:space="preserve">§ </w:t>
            </w:r>
            <w:r>
              <w:rPr>
                <w:rFonts w:ascii="Palatino Linotype" w:hAnsi="Palatino Linotype"/>
                <w:sz w:val="24"/>
                <w:szCs w:val="24"/>
              </w:rPr>
              <w:t>5389, TCPs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/ TNCs shal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>l maintain records demonstrating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that the 19-point checklist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 xml:space="preserve"> originally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required by </w:t>
            </w:r>
            <w:r w:rsidR="003E06CF">
              <w:rPr>
                <w:rFonts w:ascii="Palatino Linotype" w:hAnsi="Palatino Linotype"/>
                <w:sz w:val="24"/>
                <w:szCs w:val="24"/>
              </w:rPr>
              <w:t>CPUC’s Phase I decision (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D.13-09-045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was followed and passed</w:t>
            </w:r>
            <w:r w:rsidR="003E06C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510" w:type="pct"/>
          </w:tcPr>
          <w:p w:rsidR="001E195C" w:rsidRPr="00911908" w:rsidRDefault="00D4622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Riding public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expect</w:t>
            </w:r>
            <w:r>
              <w:rPr>
                <w:rFonts w:ascii="Palatino Linotype" w:hAnsi="Palatino Linotype"/>
                <w:sz w:val="24"/>
                <w:szCs w:val="24"/>
              </w:rPr>
              <w:t>s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a consistent level of vehicle safety from all Commission-regulated carriers</w:t>
            </w:r>
            <w:r w:rsidR="001E195C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053" w:type="pct"/>
          </w:tcPr>
          <w:p w:rsidR="001E195C" w:rsidRPr="00911908" w:rsidRDefault="00533956" w:rsidP="0053395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Retention, inspection of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TNC driver-specific or vehicle-specific records </w:t>
            </w:r>
          </w:p>
        </w:tc>
        <w:tc>
          <w:tcPr>
            <w:tcW w:w="1117" w:type="pct"/>
          </w:tcPr>
          <w:p w:rsidR="001E195C" w:rsidRPr="00911908" w:rsidRDefault="001E195C" w:rsidP="00EB3FCD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Pursuant to</w:t>
            </w:r>
            <w:r w:rsidR="00D46220">
              <w:rPr>
                <w:rFonts w:ascii="Palatino Linotype" w:hAnsi="Palatino Linotype"/>
                <w:sz w:val="24"/>
                <w:szCs w:val="24"/>
              </w:rPr>
              <w:t xml:space="preserve"> Pub. Util. Code §  5389, CPUC’s Safety and Enforcement Division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may inspect TNC records including proof of required liability insurance, criminal background check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lastRenderedPageBreak/>
              <w:t>information, TNC drivers’ licenses and driving records, inspection records, driver suspensions, deactivations, and subsequent reactivations</w:t>
            </w:r>
            <w:r w:rsidR="003E06C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510" w:type="pct"/>
          </w:tcPr>
          <w:p w:rsidR="001E195C" w:rsidRPr="00911908" w:rsidRDefault="00D4622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While not requiring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TNCs to provide additional information to the Commission over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what is currently required, Safety and Enforcement Division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may inspect TNC records without obtaining consent. 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1E195C" w:rsidRPr="00911908" w:rsidRDefault="003E06C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Annual reports should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be expanded to include driver suspensions and deactivations.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3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Transport of unaccompanied minors</w:t>
            </w:r>
          </w:p>
        </w:tc>
        <w:tc>
          <w:tcPr>
            <w:tcW w:w="1117" w:type="pct"/>
          </w:tcPr>
          <w:p w:rsidR="001E195C" w:rsidRPr="00911908" w:rsidRDefault="001E195C" w:rsidP="00686471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TNCs that primarily transport unaccompanied minors must, at a minimum, comply with background check requirements </w:t>
            </w:r>
            <w:r w:rsidR="00533956">
              <w:rPr>
                <w:rFonts w:ascii="Palatino Linotype" w:hAnsi="Palatino Linotype"/>
                <w:sz w:val="24"/>
                <w:szCs w:val="24"/>
              </w:rPr>
              <w:t>set out in 1997 CPUC decision addressing the issue (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D.97-07-063</w:t>
            </w:r>
            <w:r w:rsidR="00533956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</w:tc>
        <w:tc>
          <w:tcPr>
            <w:tcW w:w="2510" w:type="pct"/>
          </w:tcPr>
          <w:p w:rsidR="001E195C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911908">
              <w:rPr>
                <w:rFonts w:ascii="Palatino Linotype" w:hAnsi="Palatino Linotype"/>
                <w:sz w:val="24"/>
                <w:szCs w:val="24"/>
              </w:rPr>
              <w:t>Trustline</w:t>
            </w:r>
            <w:proofErr w:type="spellEnd"/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registry process offers distinct consumer protection advantages: (1) </w:t>
            </w:r>
            <w:proofErr w:type="spellStart"/>
            <w:r w:rsidRPr="00911908">
              <w:rPr>
                <w:rFonts w:ascii="Palatino Linotype" w:hAnsi="Palatino Linotype"/>
                <w:sz w:val="24"/>
                <w:szCs w:val="24"/>
              </w:rPr>
              <w:t>Trustline</w:t>
            </w:r>
            <w:proofErr w:type="spellEnd"/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provides information to the public about an applicant’s st</w:t>
            </w:r>
            <w:r w:rsidR="00686471">
              <w:rPr>
                <w:rFonts w:ascii="Palatino Linotype" w:hAnsi="Palatino Linotype"/>
                <w:sz w:val="24"/>
                <w:szCs w:val="24"/>
              </w:rPr>
              <w:t>atus through a toll-free number, and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(2) </w:t>
            </w:r>
            <w:proofErr w:type="spellStart"/>
            <w:r w:rsidRPr="00911908">
              <w:rPr>
                <w:rFonts w:ascii="Palatino Linotype" w:hAnsi="Palatino Linotype"/>
                <w:sz w:val="24"/>
                <w:szCs w:val="24"/>
              </w:rPr>
              <w:t>Trustline</w:t>
            </w:r>
            <w:proofErr w:type="spellEnd"/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maintains and updates the </w:t>
            </w:r>
            <w:proofErr w:type="spellStart"/>
            <w:r w:rsidRPr="00911908">
              <w:rPr>
                <w:rFonts w:ascii="Palatino Linotype" w:hAnsi="Palatino Linotype"/>
                <w:sz w:val="24"/>
                <w:szCs w:val="24"/>
              </w:rPr>
              <w:t>Trustline</w:t>
            </w:r>
            <w:proofErr w:type="spellEnd"/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registry list</w:t>
            </w:r>
            <w:r w:rsidR="00686471">
              <w:rPr>
                <w:rFonts w:ascii="Palatino Linotype" w:hAnsi="Palatino Linotype"/>
                <w:sz w:val="24"/>
                <w:szCs w:val="24"/>
              </w:rPr>
              <w:t xml:space="preserve">.  Companies are free to distinguish themselves in the marketplace using </w:t>
            </w:r>
            <w:r w:rsidR="003E06CF">
              <w:rPr>
                <w:rFonts w:ascii="Palatino Linotype" w:hAnsi="Palatino Linotype"/>
                <w:sz w:val="24"/>
                <w:szCs w:val="24"/>
              </w:rPr>
              <w:t>additional</w:t>
            </w:r>
            <w:r w:rsidR="00686471">
              <w:rPr>
                <w:rFonts w:ascii="Palatino Linotype" w:hAnsi="Palatino Linotype"/>
                <w:sz w:val="24"/>
                <w:szCs w:val="24"/>
              </w:rPr>
              <w:t xml:space="preserve"> safety mechanisms.</w:t>
            </w:r>
          </w:p>
          <w:p w:rsidR="00DB33E7" w:rsidRPr="00911908" w:rsidRDefault="00DB33E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95C" w:rsidRPr="00911908" w:rsidTr="001E195C">
        <w:trPr>
          <w:trHeight w:val="413"/>
        </w:trPr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053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Insurance filing requirements at the Commission</w:t>
            </w:r>
          </w:p>
        </w:tc>
        <w:tc>
          <w:tcPr>
            <w:tcW w:w="1117" w:type="pct"/>
          </w:tcPr>
          <w:p w:rsidR="001E195C" w:rsidRPr="00911908" w:rsidRDefault="001E195C" w:rsidP="00EB3FCD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UNOPPOSED. TNCs must comply with the insurance filing requirements of 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 xml:space="preserve">CPUC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G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 xml:space="preserve">eneral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O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>rder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115-F and 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 xml:space="preserve">CPUC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Resolution TL-19105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510" w:type="pct"/>
          </w:tcPr>
          <w:p w:rsidR="001E195C" w:rsidRPr="00911908" w:rsidRDefault="001E195C" w:rsidP="00234332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G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 xml:space="preserve">eneral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O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>rder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115-F 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>requiring 30-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>day cancellation notice will allow the Commission to monitor TNC compliance with insurance requirements. Resolution TL-19105 provides for electronic insurance certificate filing requirements.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053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Trade Dress</w:t>
            </w:r>
          </w:p>
        </w:tc>
        <w:tc>
          <w:tcPr>
            <w:tcW w:w="1117" w:type="pct"/>
          </w:tcPr>
          <w:p w:rsidR="001E195C" w:rsidRPr="00911908" w:rsidRDefault="00DB33E7" w:rsidP="00DB33E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TNCs must place trade dress (company logo identifying the TNC)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in the front an</w:t>
            </w:r>
            <w:r>
              <w:rPr>
                <w:rFonts w:ascii="Palatino Linotype" w:hAnsi="Palatino Linotype"/>
                <w:sz w:val="24"/>
                <w:szCs w:val="24"/>
              </w:rPr>
              <w:t>d rear of a TNC driver’s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vehicle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allowing identification as a TNC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from front and rear</w:t>
            </w:r>
            <w:r w:rsidR="003E06C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510" w:type="pct"/>
          </w:tcPr>
          <w:p w:rsidR="001E195C" w:rsidRPr="00911908" w:rsidRDefault="001E195C" w:rsidP="00DB33E7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Addresses public safety 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>for other drivers, bicyclists, and pedestrians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without stifling innovation</w:t>
            </w:r>
            <w:r w:rsidR="00DB33E7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053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Leases</w:t>
            </w:r>
          </w:p>
        </w:tc>
        <w:tc>
          <w:tcPr>
            <w:tcW w:w="1117" w:type="pct"/>
          </w:tcPr>
          <w:p w:rsidR="001E195C" w:rsidRPr="00911908" w:rsidRDefault="00DB33E7" w:rsidP="00FA12E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TNC drivers may drive leased vehicles provided the leases comply with Pub. Util. Code §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5362, Vehicle Code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§§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460</w:t>
            </w:r>
            <w:r w:rsidR="00FA12E4">
              <w:rPr>
                <w:rFonts w:ascii="Palatino Linotype" w:hAnsi="Palatino Linotype"/>
                <w:sz w:val="24"/>
                <w:szCs w:val="24"/>
              </w:rPr>
              <w:t xml:space="preserve"> an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d 370, and any other relevant laws</w:t>
            </w:r>
          </w:p>
        </w:tc>
        <w:tc>
          <w:tcPr>
            <w:tcW w:w="2510" w:type="pct"/>
          </w:tcPr>
          <w:p w:rsidR="001E195C" w:rsidRPr="00911908" w:rsidRDefault="00DB33E7" w:rsidP="00DB33E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TNC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driver’s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personal vehicle can include a leased vehicle.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efinition of personal vehicle should be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sufficiently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flexible to cover situations where a TNC driver does not own his/her car.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3" w:type="pct"/>
          </w:tcPr>
          <w:p w:rsidR="001E195C" w:rsidRPr="00911908" w:rsidRDefault="00D8682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Fingerprinting as part of </w:t>
            </w:r>
            <w:r w:rsidR="00795F1F">
              <w:rPr>
                <w:rFonts w:ascii="Palatino Linotype" w:hAnsi="Palatino Linotype"/>
                <w:sz w:val="24"/>
                <w:szCs w:val="24"/>
              </w:rPr>
              <w:t xml:space="preserve">driver </w:t>
            </w:r>
            <w:r>
              <w:rPr>
                <w:rFonts w:ascii="Palatino Linotype" w:hAnsi="Palatino Linotype"/>
                <w:sz w:val="24"/>
                <w:szCs w:val="24"/>
              </w:rPr>
              <w:t>background check</w:t>
            </w:r>
            <w:r w:rsidR="00795F1F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1117" w:type="pct"/>
          </w:tcPr>
          <w:p w:rsidR="001E195C" w:rsidRPr="00911908" w:rsidRDefault="00086B81" w:rsidP="00795F1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</w:t>
            </w:r>
            <w:r w:rsidR="00D86823">
              <w:rPr>
                <w:rFonts w:ascii="Palatino Linotype" w:hAnsi="Palatino Linotype"/>
                <w:sz w:val="24"/>
                <w:szCs w:val="24"/>
              </w:rPr>
              <w:t>cord is insufficient to require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fingerprinting as part of background check</w:t>
            </w:r>
            <w:r w:rsidR="00795F1F">
              <w:rPr>
                <w:rFonts w:ascii="Palatino Linotype" w:hAnsi="Palatino Linotype"/>
                <w:sz w:val="24"/>
                <w:szCs w:val="24"/>
              </w:rPr>
              <w:t xml:space="preserve"> for all TNC drivers</w:t>
            </w:r>
            <w:r>
              <w:rPr>
                <w:rFonts w:ascii="Palatino Linotype" w:hAnsi="Palatino Linotype"/>
                <w:sz w:val="24"/>
                <w:szCs w:val="24"/>
              </w:rPr>
              <w:t>.  Exception for companies transporting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unaccompanied minors, which </w:t>
            </w:r>
            <w:r w:rsidR="00D86823">
              <w:rPr>
                <w:rFonts w:ascii="Palatino Linotype" w:hAnsi="Palatino Linotype"/>
                <w:sz w:val="24"/>
                <w:szCs w:val="24"/>
              </w:rPr>
              <w:t>must use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the </w:t>
            </w:r>
            <w:proofErr w:type="spellStart"/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Trustline</w:t>
            </w:r>
            <w:proofErr w:type="spellEnd"/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process </w:t>
            </w:r>
            <w:r w:rsidR="00D86823">
              <w:rPr>
                <w:rFonts w:ascii="Palatino Linotype" w:hAnsi="Palatino Linotype"/>
                <w:sz w:val="24"/>
                <w:szCs w:val="24"/>
              </w:rPr>
              <w:t>(see above).</w:t>
            </w:r>
          </w:p>
        </w:tc>
        <w:tc>
          <w:tcPr>
            <w:tcW w:w="2510" w:type="pct"/>
          </w:tcPr>
          <w:p w:rsidR="001E195C" w:rsidRPr="00911908" w:rsidRDefault="00DB33E7" w:rsidP="00DB33E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Evidentiary record presently insufficient to </w:t>
            </w:r>
            <w:r w:rsidR="00D86823">
              <w:rPr>
                <w:rFonts w:ascii="Palatino Linotype" w:hAnsi="Palatino Linotype"/>
                <w:sz w:val="24"/>
                <w:szCs w:val="24"/>
              </w:rPr>
              <w:t xml:space="preserve">support Commission </w:t>
            </w:r>
            <w:r>
              <w:rPr>
                <w:rFonts w:ascii="Palatino Linotype" w:hAnsi="Palatino Linotype"/>
                <w:sz w:val="24"/>
                <w:szCs w:val="24"/>
              </w:rPr>
              <w:t>decision-making on the issue</w:t>
            </w:r>
            <w:r w:rsidR="00795F1F">
              <w:rPr>
                <w:rFonts w:ascii="Palatino Linotype" w:hAnsi="Palatino Linotype"/>
                <w:sz w:val="24"/>
                <w:szCs w:val="24"/>
              </w:rPr>
              <w:t>; not originally within Phase II scope</w:t>
            </w:r>
            <w:r>
              <w:rPr>
                <w:rFonts w:ascii="Palatino Linotype" w:hAnsi="Palatino Linotype"/>
                <w:sz w:val="24"/>
                <w:szCs w:val="24"/>
              </w:rPr>
              <w:t>.  Sixty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 days after this decision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is adopted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Commissioner Randolph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will issue separate ruling posing questions regarding additional background checks.</w:t>
            </w:r>
          </w:p>
        </w:tc>
      </w:tr>
      <w:tr w:rsidR="001E195C" w:rsidRPr="00911908" w:rsidTr="001E195C">
        <w:tc>
          <w:tcPr>
            <w:tcW w:w="320" w:type="pct"/>
          </w:tcPr>
          <w:p w:rsidR="001E195C" w:rsidRPr="00911908" w:rsidRDefault="001E195C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053" w:type="pct"/>
          </w:tcPr>
          <w:p w:rsidR="001E195C" w:rsidRPr="00911908" w:rsidRDefault="00D86823" w:rsidP="00D8682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Fare-splitting</w:t>
            </w:r>
            <w:r w:rsidR="00AE360C">
              <w:rPr>
                <w:rFonts w:ascii="Palatino Linotype" w:hAnsi="Palatino Linotype"/>
                <w:sz w:val="24"/>
                <w:szCs w:val="24"/>
              </w:rPr>
              <w:t xml:space="preserve"> o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 xml:space="preserve">perations </w:t>
            </w:r>
          </w:p>
        </w:tc>
        <w:tc>
          <w:tcPr>
            <w:tcW w:w="1117" w:type="pct"/>
          </w:tcPr>
          <w:p w:rsidR="00DB33E7" w:rsidRDefault="00DB33E7" w:rsidP="00EB3FCD">
            <w:pPr>
              <w:rPr>
                <w:rFonts w:ascii="Palatino Linotype" w:hAnsi="Palatino Linotype"/>
                <w:sz w:val="24"/>
                <w:szCs w:val="24"/>
              </w:rPr>
            </w:pP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Permitted </w:t>
            </w:r>
            <w:r w:rsidR="00FA12E4">
              <w:rPr>
                <w:rFonts w:ascii="Palatino Linotype" w:hAnsi="Palatino Linotype"/>
                <w:sz w:val="24"/>
                <w:szCs w:val="24"/>
              </w:rPr>
              <w:t xml:space="preserve">under Pub. Util. Code § 5401, 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provided </w:t>
            </w:r>
            <w:r w:rsidR="00D86823">
              <w:rPr>
                <w:rFonts w:ascii="Palatino Linotype" w:hAnsi="Palatino Linotype"/>
                <w:sz w:val="24"/>
                <w:szCs w:val="24"/>
              </w:rPr>
              <w:t>certain conditions are met.</w:t>
            </w:r>
            <w:r w:rsidRPr="0091190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DB33E7" w:rsidRDefault="00DB33E7" w:rsidP="00EB3FC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E195C" w:rsidRPr="00911908" w:rsidRDefault="001E195C" w:rsidP="00EB3FC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10" w:type="pct"/>
          </w:tcPr>
          <w:p w:rsidR="001E195C" w:rsidRPr="00911908" w:rsidRDefault="009E5B1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No public policy or safety impediments to authorizing fare-splitting pursuant to Pub. Util. Code § 5401. 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TCPs</w:t>
            </w:r>
            <w:r w:rsidR="00D86823">
              <w:rPr>
                <w:rFonts w:ascii="Palatino Linotype" w:hAnsi="Palatino Linotype"/>
                <w:sz w:val="24"/>
                <w:szCs w:val="24"/>
              </w:rPr>
              <w:t xml:space="preserve"> (including TNCs) may only charge a </w:t>
            </w:r>
            <w:r w:rsidR="001E195C" w:rsidRPr="00911908">
              <w:rPr>
                <w:rFonts w:ascii="Palatino Linotype" w:hAnsi="Palatino Linotype"/>
                <w:sz w:val="24"/>
                <w:szCs w:val="24"/>
              </w:rPr>
              <w:t>fare computed on either vehicle mileage, time of use, or a combination thereof.</w:t>
            </w:r>
            <w:r w:rsidR="00D86823">
              <w:rPr>
                <w:rFonts w:ascii="Palatino Linotype" w:hAnsi="Palatino Linotype"/>
                <w:sz w:val="24"/>
                <w:szCs w:val="24"/>
              </w:rPr>
              <w:t xml:space="preserve">  TCPs and TNCs engaged in fare-splitting must certify the nature of their operations to CPUC’s Safety and Enforcement Division, including demonstration of how fare-splitting is calculated and impacts of fare-splitting on the environment.</w:t>
            </w:r>
          </w:p>
        </w:tc>
      </w:tr>
    </w:tbl>
    <w:p w:rsidR="00DA5992" w:rsidRPr="00911908" w:rsidRDefault="00DA5992">
      <w:pPr>
        <w:rPr>
          <w:rFonts w:ascii="Palatino Linotype" w:hAnsi="Palatino Linotype"/>
          <w:sz w:val="24"/>
          <w:szCs w:val="24"/>
        </w:rPr>
      </w:pPr>
    </w:p>
    <w:sectPr w:rsidR="00DA5992" w:rsidRPr="00911908" w:rsidSect="002940E4">
      <w:headerReference w:type="default" r:id="rId9"/>
      <w:foot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83" w:rsidRDefault="00C77483" w:rsidP="00432042">
      <w:pPr>
        <w:spacing w:after="0" w:line="240" w:lineRule="auto"/>
      </w:pPr>
      <w:r>
        <w:separator/>
      </w:r>
    </w:p>
  </w:endnote>
  <w:endnote w:type="continuationSeparator" w:id="0">
    <w:p w:rsidR="00C77483" w:rsidRDefault="00C77483" w:rsidP="0043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28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95C" w:rsidRDefault="001E195C">
        <w:pPr>
          <w:pStyle w:val="Footer"/>
          <w:jc w:val="right"/>
        </w:pPr>
        <w:r>
          <w:t xml:space="preserve">February 17, 2016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042" w:rsidRDefault="0043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83" w:rsidRDefault="00C77483" w:rsidP="00432042">
      <w:pPr>
        <w:spacing w:after="0" w:line="240" w:lineRule="auto"/>
      </w:pPr>
      <w:r>
        <w:separator/>
      </w:r>
    </w:p>
  </w:footnote>
  <w:footnote w:type="continuationSeparator" w:id="0">
    <w:p w:rsidR="00C77483" w:rsidRDefault="00C77483" w:rsidP="00432042">
      <w:pPr>
        <w:spacing w:after="0" w:line="240" w:lineRule="auto"/>
      </w:pPr>
      <w:r>
        <w:continuationSeparator/>
      </w:r>
    </w:p>
  </w:footnote>
  <w:footnote w:id="1">
    <w:p w:rsidR="009E6B0B" w:rsidRDefault="009E6B0B">
      <w:pPr>
        <w:pStyle w:val="FootnoteText"/>
      </w:pPr>
      <w:r>
        <w:rPr>
          <w:rStyle w:val="FootnoteReference"/>
        </w:rPr>
        <w:footnoteRef/>
      </w:r>
      <w:r>
        <w:t xml:space="preserve"> For Charter Party Carrier (TCP) statutes, see Pub. </w:t>
      </w:r>
      <w:proofErr w:type="gramStart"/>
      <w:r>
        <w:t>Util. Code</w:t>
      </w:r>
      <w:r w:rsidRPr="009E6B0B">
        <w:t xml:space="preserve"> § </w:t>
      </w:r>
      <w:r>
        <w:t>5371 et seq.</w:t>
      </w:r>
      <w:proofErr w:type="gramEnd"/>
    </w:p>
  </w:footnote>
  <w:footnote w:id="2">
    <w:p w:rsidR="009E6B0B" w:rsidRDefault="009E6B0B">
      <w:pPr>
        <w:pStyle w:val="FootnoteText"/>
      </w:pPr>
      <w:r>
        <w:rPr>
          <w:rStyle w:val="FootnoteReference"/>
        </w:rPr>
        <w:footnoteRef/>
      </w:r>
      <w:r>
        <w:t xml:space="preserve"> For Transportation Network Company (TNC) statutes, see Pub. </w:t>
      </w:r>
      <w:proofErr w:type="gramStart"/>
      <w:r>
        <w:t xml:space="preserve">Util. </w:t>
      </w:r>
      <w:r w:rsidRPr="009E6B0B">
        <w:t>§</w:t>
      </w:r>
      <w:r>
        <w:t xml:space="preserve"> Code 5430 et seq.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124E5DC31D48999083B48F33F34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75B7" w:rsidRDefault="002E62FB" w:rsidP="001E195C">
        <w:pPr>
          <w:pStyle w:val="Header"/>
          <w:pBdr>
            <w:bottom w:val="thickThinSmallGap" w:sz="24" w:space="14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California Public Utilities Commission - Summary of Transportation Network Company Phase II Proposed Decision</w:t>
        </w:r>
      </w:p>
    </w:sdtContent>
  </w:sdt>
  <w:p w:rsidR="00EC75B7" w:rsidRDefault="00EC7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D"/>
    <w:rsid w:val="00070FCA"/>
    <w:rsid w:val="00086B81"/>
    <w:rsid w:val="00150DB5"/>
    <w:rsid w:val="001E195C"/>
    <w:rsid w:val="00234332"/>
    <w:rsid w:val="002940E4"/>
    <w:rsid w:val="002E62FB"/>
    <w:rsid w:val="003E06CF"/>
    <w:rsid w:val="00432042"/>
    <w:rsid w:val="00533956"/>
    <w:rsid w:val="005749E5"/>
    <w:rsid w:val="00686471"/>
    <w:rsid w:val="006B25C3"/>
    <w:rsid w:val="00795F1F"/>
    <w:rsid w:val="00820B6D"/>
    <w:rsid w:val="00911908"/>
    <w:rsid w:val="00916906"/>
    <w:rsid w:val="009E5B1A"/>
    <w:rsid w:val="009E6B0B"/>
    <w:rsid w:val="00A918A9"/>
    <w:rsid w:val="00AE360C"/>
    <w:rsid w:val="00B90C31"/>
    <w:rsid w:val="00BE735C"/>
    <w:rsid w:val="00C0208D"/>
    <w:rsid w:val="00C77483"/>
    <w:rsid w:val="00D207FC"/>
    <w:rsid w:val="00D46220"/>
    <w:rsid w:val="00D51BB6"/>
    <w:rsid w:val="00D86823"/>
    <w:rsid w:val="00DA5992"/>
    <w:rsid w:val="00DB33E7"/>
    <w:rsid w:val="00EB3FCD"/>
    <w:rsid w:val="00EC75B7"/>
    <w:rsid w:val="00F1247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42"/>
  </w:style>
  <w:style w:type="paragraph" w:styleId="Footer">
    <w:name w:val="footer"/>
    <w:basedOn w:val="Normal"/>
    <w:link w:val="FooterChar"/>
    <w:uiPriority w:val="99"/>
    <w:unhideWhenUsed/>
    <w:rsid w:val="0043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42"/>
  </w:style>
  <w:style w:type="paragraph" w:styleId="BalloonText">
    <w:name w:val="Balloon Text"/>
    <w:basedOn w:val="Normal"/>
    <w:link w:val="BalloonTextChar"/>
    <w:uiPriority w:val="99"/>
    <w:semiHidden/>
    <w:unhideWhenUsed/>
    <w:rsid w:val="00E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B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42"/>
  </w:style>
  <w:style w:type="paragraph" w:styleId="Footer">
    <w:name w:val="footer"/>
    <w:basedOn w:val="Normal"/>
    <w:link w:val="FooterChar"/>
    <w:uiPriority w:val="99"/>
    <w:unhideWhenUsed/>
    <w:rsid w:val="0043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42"/>
  </w:style>
  <w:style w:type="paragraph" w:styleId="BalloonText">
    <w:name w:val="Balloon Text"/>
    <w:basedOn w:val="Normal"/>
    <w:link w:val="BalloonTextChar"/>
    <w:uiPriority w:val="99"/>
    <w:semiHidden/>
    <w:unhideWhenUsed/>
    <w:rsid w:val="00E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B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24E5DC31D48999083B48F33F3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C775-F498-4D25-8146-2E8317BE2645}"/>
      </w:docPartPr>
      <w:docPartBody>
        <w:p w:rsidR="006630E6" w:rsidRDefault="00916728" w:rsidP="00916728">
          <w:pPr>
            <w:pStyle w:val="9B124E5DC31D48999083B48F33F34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8"/>
    <w:rsid w:val="0038138B"/>
    <w:rsid w:val="00532E02"/>
    <w:rsid w:val="006630E6"/>
    <w:rsid w:val="008973D8"/>
    <w:rsid w:val="00916728"/>
    <w:rsid w:val="00B86652"/>
    <w:rsid w:val="00D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24E5DC31D48999083B48F33F34923">
    <w:name w:val="9B124E5DC31D48999083B48F33F34923"/>
    <w:rsid w:val="00916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24E5DC31D48999083B48F33F34923">
    <w:name w:val="9B124E5DC31D48999083B48F33F34923"/>
    <w:rsid w:val="00916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027F-0C1A-4E6A-9C30-8646E65C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Public Utilities Commission - Summary of Transportation Network Company Phase II Proposed Decision </vt:lpstr>
    </vt:vector>
  </TitlesOfParts>
  <Company>Legislative Data Center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Public Utilities Commission - Summary of Transportation Network Company Phase II Proposed Decision</dc:title>
  <dc:creator>Mason, Robert</dc:creator>
  <cp:lastModifiedBy>Melanie Cain</cp:lastModifiedBy>
  <cp:revision>3</cp:revision>
  <cp:lastPrinted>2016-02-09T23:28:00Z</cp:lastPrinted>
  <dcterms:created xsi:type="dcterms:W3CDTF">2016-02-17T23:05:00Z</dcterms:created>
  <dcterms:modified xsi:type="dcterms:W3CDTF">2016-02-17T23:05:00Z</dcterms:modified>
</cp:coreProperties>
</file>